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3F2D" w:rsidRPr="004E3ADF" w:rsidRDefault="00EA3F2D" w:rsidP="00385338">
      <w:pPr>
        <w:pStyle w:val="Header"/>
        <w:pBdr>
          <w:bottom w:val="single" w:sz="4" w:space="1" w:color="auto"/>
        </w:pBdr>
        <w:rPr>
          <w:rFonts w:cs="Arial"/>
          <w:color w:val="002060"/>
        </w:rPr>
      </w:pPr>
    </w:p>
    <w:p w14:paraId="0A37501D" w14:textId="77777777" w:rsidR="00650B0A" w:rsidRPr="004E3ADF" w:rsidRDefault="00650B0A" w:rsidP="000F3F0E">
      <w:pPr>
        <w:rPr>
          <w:rFonts w:cs="Arial"/>
          <w:color w:val="002060"/>
        </w:rPr>
      </w:pPr>
    </w:p>
    <w:tbl>
      <w:tblPr>
        <w:tblStyle w:val="TableGrid"/>
        <w:tblW w:w="9961" w:type="dxa"/>
        <w:tblLook w:val="04A0" w:firstRow="1" w:lastRow="0" w:firstColumn="1" w:lastColumn="0" w:noHBand="0" w:noVBand="1"/>
      </w:tblPr>
      <w:tblGrid>
        <w:gridCol w:w="9961"/>
      </w:tblGrid>
      <w:tr w:rsidR="00EA3F2D" w:rsidRPr="004E3ADF" w14:paraId="6F36D851" w14:textId="77777777" w:rsidTr="002914E4">
        <w:trPr>
          <w:trHeight w:val="645"/>
        </w:trPr>
        <w:tc>
          <w:tcPr>
            <w:tcW w:w="9961" w:type="dxa"/>
            <w:tcBorders>
              <w:top w:val="nil"/>
              <w:left w:val="nil"/>
              <w:bottom w:val="nil"/>
              <w:right w:val="nil"/>
            </w:tcBorders>
            <w:shd w:val="clear" w:color="auto" w:fill="002060"/>
          </w:tcPr>
          <w:p w14:paraId="6EB9CBB4" w14:textId="77777777" w:rsidR="00EA3F2D" w:rsidRPr="0035766A" w:rsidRDefault="00E60074" w:rsidP="003F1125">
            <w:pPr>
              <w:jc w:val="center"/>
              <w:rPr>
                <w:rFonts w:cs="Arial"/>
                <w:color w:val="FFFFFF" w:themeColor="background1"/>
                <w:sz w:val="48"/>
                <w:szCs w:val="48"/>
              </w:rPr>
            </w:pPr>
            <w:r w:rsidRPr="0035766A">
              <w:rPr>
                <w:b/>
                <w:color w:val="FFFFFF" w:themeColor="background1"/>
                <w:sz w:val="48"/>
                <w:szCs w:val="48"/>
              </w:rPr>
              <w:t xml:space="preserve"> </w:t>
            </w:r>
            <w:r w:rsidR="00206465">
              <w:rPr>
                <w:rFonts w:ascii="Calibri" w:hAnsi="Calibri" w:cs="Calibri"/>
                <w:b/>
                <w:bCs/>
                <w:color w:val="FFFFFF"/>
                <w:sz w:val="48"/>
                <w:szCs w:val="48"/>
                <w:shd w:val="clear" w:color="auto" w:fill="002060"/>
              </w:rPr>
              <w:t xml:space="preserve">Early Years Foundation Stage </w:t>
            </w:r>
            <w:r w:rsidR="00206465">
              <w:rPr>
                <w:b/>
                <w:color w:val="FFFFFF" w:themeColor="background1"/>
                <w:sz w:val="48"/>
                <w:szCs w:val="48"/>
              </w:rPr>
              <w:t>Policy</w:t>
            </w:r>
          </w:p>
        </w:tc>
      </w:tr>
    </w:tbl>
    <w:p w14:paraId="5DAB6C7B" w14:textId="77777777" w:rsidR="00E60074" w:rsidRDefault="00E60074" w:rsidP="00E60074">
      <w:pPr>
        <w:spacing w:after="0" w:line="240" w:lineRule="auto"/>
        <w:rPr>
          <w:rFonts w:cs="Arial"/>
          <w:b/>
          <w:color w:val="000000"/>
          <w:w w:val="105"/>
        </w:rPr>
      </w:pPr>
    </w:p>
    <w:tbl>
      <w:tblPr>
        <w:tblStyle w:val="TableGrid"/>
        <w:tblW w:w="0" w:type="auto"/>
        <w:tblLook w:val="04A0" w:firstRow="1" w:lastRow="0" w:firstColumn="1" w:lastColumn="0" w:noHBand="0" w:noVBand="1"/>
      </w:tblPr>
      <w:tblGrid>
        <w:gridCol w:w="2430"/>
        <w:gridCol w:w="2430"/>
        <w:gridCol w:w="2438"/>
        <w:gridCol w:w="2438"/>
      </w:tblGrid>
      <w:tr w:rsidR="002914E4" w14:paraId="2D173B9D" w14:textId="77777777" w:rsidTr="19B98EA0">
        <w:tc>
          <w:tcPr>
            <w:tcW w:w="2490" w:type="dxa"/>
          </w:tcPr>
          <w:p w14:paraId="491072FA" w14:textId="77777777" w:rsidR="002914E4" w:rsidRDefault="002914E4" w:rsidP="002914E4">
            <w:pPr>
              <w:spacing w:line="240" w:lineRule="auto"/>
              <w:jc w:val="center"/>
              <w:rPr>
                <w:rFonts w:cs="Arial"/>
                <w:b/>
                <w:color w:val="000000"/>
                <w:w w:val="105"/>
              </w:rPr>
            </w:pPr>
            <w:r>
              <w:rPr>
                <w:rFonts w:cs="Arial"/>
                <w:b/>
                <w:color w:val="000000"/>
                <w:w w:val="105"/>
              </w:rPr>
              <w:t>Date</w:t>
            </w:r>
          </w:p>
        </w:tc>
        <w:tc>
          <w:tcPr>
            <w:tcW w:w="2490" w:type="dxa"/>
          </w:tcPr>
          <w:p w14:paraId="2030FFB8" w14:textId="77777777" w:rsidR="002914E4" w:rsidRDefault="002914E4" w:rsidP="002914E4">
            <w:pPr>
              <w:spacing w:line="240" w:lineRule="auto"/>
              <w:jc w:val="center"/>
              <w:rPr>
                <w:rFonts w:cs="Arial"/>
                <w:b/>
                <w:color w:val="000000"/>
                <w:w w:val="105"/>
              </w:rPr>
            </w:pPr>
            <w:r>
              <w:rPr>
                <w:rFonts w:cs="Arial"/>
                <w:b/>
                <w:color w:val="000000"/>
                <w:w w:val="105"/>
              </w:rPr>
              <w:t>Review Date</w:t>
            </w:r>
          </w:p>
        </w:tc>
        <w:tc>
          <w:tcPr>
            <w:tcW w:w="2491" w:type="dxa"/>
          </w:tcPr>
          <w:p w14:paraId="01449956" w14:textId="77777777" w:rsidR="002914E4" w:rsidRDefault="002914E4" w:rsidP="002914E4">
            <w:pPr>
              <w:spacing w:line="240" w:lineRule="auto"/>
              <w:jc w:val="center"/>
              <w:rPr>
                <w:rFonts w:cs="Arial"/>
                <w:b/>
                <w:color w:val="000000"/>
                <w:w w:val="105"/>
              </w:rPr>
            </w:pPr>
            <w:r>
              <w:rPr>
                <w:rFonts w:cs="Arial"/>
                <w:b/>
                <w:color w:val="000000"/>
                <w:w w:val="105"/>
              </w:rPr>
              <w:t>Responsible Person</w:t>
            </w:r>
          </w:p>
        </w:tc>
        <w:tc>
          <w:tcPr>
            <w:tcW w:w="2491" w:type="dxa"/>
          </w:tcPr>
          <w:p w14:paraId="3660C33F" w14:textId="77777777" w:rsidR="002914E4" w:rsidRDefault="002914E4" w:rsidP="002914E4">
            <w:pPr>
              <w:spacing w:line="240" w:lineRule="auto"/>
              <w:jc w:val="center"/>
              <w:rPr>
                <w:rFonts w:cs="Arial"/>
                <w:b/>
                <w:color w:val="000000"/>
                <w:w w:val="105"/>
              </w:rPr>
            </w:pPr>
            <w:r>
              <w:rPr>
                <w:rFonts w:cs="Arial"/>
                <w:b/>
                <w:color w:val="000000"/>
                <w:w w:val="105"/>
              </w:rPr>
              <w:t>Responsible Body</w:t>
            </w:r>
          </w:p>
        </w:tc>
      </w:tr>
      <w:tr w:rsidR="00206465" w14:paraId="108421BA" w14:textId="77777777" w:rsidTr="19B98EA0">
        <w:tc>
          <w:tcPr>
            <w:tcW w:w="2490" w:type="dxa"/>
          </w:tcPr>
          <w:p w14:paraId="2C95A90F" w14:textId="3B7CFDBA" w:rsidR="00206465" w:rsidRDefault="19B98EA0" w:rsidP="19B98EA0">
            <w:pPr>
              <w:pStyle w:val="paragraph"/>
              <w:spacing w:before="0" w:beforeAutospacing="0" w:after="0" w:afterAutospacing="0"/>
              <w:jc w:val="center"/>
              <w:textAlignment w:val="baseline"/>
              <w:divId w:val="2011759227"/>
              <w:rPr>
                <w:rFonts w:ascii="Segoe UI" w:hAnsi="Segoe UI" w:cs="Segoe UI"/>
                <w:sz w:val="18"/>
                <w:szCs w:val="18"/>
              </w:rPr>
            </w:pPr>
            <w:r w:rsidRPr="19B98EA0">
              <w:rPr>
                <w:rStyle w:val="normaltextrun"/>
                <w:rFonts w:ascii="Calibri" w:hAnsi="Calibri" w:cs="Calibri"/>
                <w:b/>
                <w:bCs/>
                <w:color w:val="000000" w:themeColor="text1"/>
                <w:sz w:val="22"/>
                <w:szCs w:val="22"/>
              </w:rPr>
              <w:t>September 2022</w:t>
            </w:r>
            <w:r w:rsidRPr="19B98EA0">
              <w:rPr>
                <w:rStyle w:val="eop"/>
                <w:rFonts w:ascii="Calibri" w:hAnsi="Calibri" w:cs="Calibri"/>
                <w:color w:val="000000" w:themeColor="text1"/>
                <w:sz w:val="22"/>
                <w:szCs w:val="22"/>
              </w:rPr>
              <w:t> </w:t>
            </w:r>
          </w:p>
        </w:tc>
        <w:tc>
          <w:tcPr>
            <w:tcW w:w="2490" w:type="dxa"/>
          </w:tcPr>
          <w:p w14:paraId="7DE585CC" w14:textId="6150A8CF" w:rsidR="00206465" w:rsidRDefault="19B98EA0" w:rsidP="19B98EA0">
            <w:pPr>
              <w:pStyle w:val="paragraph"/>
              <w:spacing w:before="0" w:beforeAutospacing="0" w:after="0" w:afterAutospacing="0"/>
              <w:jc w:val="center"/>
              <w:textAlignment w:val="baseline"/>
              <w:divId w:val="1824465992"/>
              <w:rPr>
                <w:rFonts w:ascii="Segoe UI" w:hAnsi="Segoe UI" w:cs="Segoe UI"/>
                <w:sz w:val="18"/>
                <w:szCs w:val="18"/>
              </w:rPr>
            </w:pPr>
            <w:r w:rsidRPr="19B98EA0">
              <w:rPr>
                <w:rStyle w:val="normaltextrun"/>
                <w:rFonts w:ascii="Calibri" w:hAnsi="Calibri" w:cs="Calibri"/>
                <w:b/>
                <w:bCs/>
                <w:color w:val="000000" w:themeColor="text1"/>
                <w:sz w:val="22"/>
                <w:szCs w:val="22"/>
              </w:rPr>
              <w:t>September 2023</w:t>
            </w:r>
            <w:r w:rsidRPr="19B98EA0">
              <w:rPr>
                <w:rStyle w:val="eop"/>
                <w:rFonts w:ascii="Calibri" w:hAnsi="Calibri" w:cs="Calibri"/>
                <w:color w:val="000000" w:themeColor="text1"/>
                <w:sz w:val="22"/>
                <w:szCs w:val="22"/>
              </w:rPr>
              <w:t> </w:t>
            </w:r>
          </w:p>
        </w:tc>
        <w:tc>
          <w:tcPr>
            <w:tcW w:w="2491" w:type="dxa"/>
          </w:tcPr>
          <w:p w14:paraId="43455157" w14:textId="77777777" w:rsidR="00206465" w:rsidRDefault="00206465" w:rsidP="00206465">
            <w:pPr>
              <w:pStyle w:val="paragraph"/>
              <w:spacing w:before="0" w:beforeAutospacing="0" w:after="0" w:afterAutospacing="0"/>
              <w:jc w:val="center"/>
              <w:textAlignment w:val="baseline"/>
              <w:divId w:val="477189403"/>
              <w:rPr>
                <w:rFonts w:ascii="Segoe UI" w:hAnsi="Segoe UI" w:cs="Segoe UI"/>
                <w:sz w:val="18"/>
                <w:szCs w:val="18"/>
              </w:rPr>
            </w:pPr>
            <w:r>
              <w:rPr>
                <w:rStyle w:val="normaltextrun"/>
                <w:rFonts w:ascii="Calibri" w:hAnsi="Calibri" w:cs="Calibri"/>
                <w:b/>
                <w:bCs/>
                <w:color w:val="000000"/>
                <w:sz w:val="22"/>
                <w:szCs w:val="22"/>
              </w:rPr>
              <w:t>Head of Early Years:</w:t>
            </w:r>
            <w:r>
              <w:rPr>
                <w:rStyle w:val="eop"/>
                <w:rFonts w:ascii="Calibri" w:hAnsi="Calibri" w:cs="Calibri"/>
                <w:color w:val="000000"/>
                <w:sz w:val="22"/>
                <w:szCs w:val="22"/>
              </w:rPr>
              <w:t> </w:t>
            </w:r>
          </w:p>
          <w:p w14:paraId="57811978" w14:textId="77777777" w:rsidR="00206465" w:rsidRDefault="00206465" w:rsidP="00206465">
            <w:pPr>
              <w:pStyle w:val="paragraph"/>
              <w:spacing w:before="0" w:beforeAutospacing="0" w:after="0" w:afterAutospacing="0"/>
              <w:jc w:val="center"/>
              <w:textAlignment w:val="baseline"/>
              <w:divId w:val="478545225"/>
              <w:rPr>
                <w:rFonts w:ascii="Segoe UI" w:hAnsi="Segoe UI" w:cs="Segoe UI"/>
                <w:sz w:val="18"/>
                <w:szCs w:val="18"/>
              </w:rPr>
            </w:pPr>
            <w:r>
              <w:rPr>
                <w:rStyle w:val="normaltextrun"/>
                <w:rFonts w:ascii="Calibri" w:hAnsi="Calibri" w:cs="Calibri"/>
                <w:b/>
                <w:bCs/>
                <w:color w:val="000000"/>
                <w:sz w:val="22"/>
                <w:szCs w:val="22"/>
              </w:rPr>
              <w:t>Gayle Lawrence</w:t>
            </w:r>
            <w:r>
              <w:rPr>
                <w:rStyle w:val="eop"/>
                <w:rFonts w:ascii="Calibri" w:hAnsi="Calibri" w:cs="Calibri"/>
                <w:color w:val="000000"/>
                <w:sz w:val="22"/>
                <w:szCs w:val="22"/>
              </w:rPr>
              <w:t> </w:t>
            </w:r>
          </w:p>
        </w:tc>
        <w:tc>
          <w:tcPr>
            <w:tcW w:w="2491" w:type="dxa"/>
          </w:tcPr>
          <w:p w14:paraId="071283B6" w14:textId="77777777" w:rsidR="00206465" w:rsidRDefault="00206465" w:rsidP="00206465">
            <w:pPr>
              <w:pStyle w:val="paragraph"/>
              <w:spacing w:before="0" w:beforeAutospacing="0" w:after="0" w:afterAutospacing="0"/>
              <w:jc w:val="center"/>
              <w:textAlignment w:val="baseline"/>
              <w:divId w:val="1767651980"/>
              <w:rPr>
                <w:rFonts w:ascii="Segoe UI" w:hAnsi="Segoe UI" w:cs="Segoe UI"/>
                <w:sz w:val="18"/>
                <w:szCs w:val="18"/>
              </w:rPr>
            </w:pPr>
            <w:r>
              <w:rPr>
                <w:rStyle w:val="normaltextrun"/>
                <w:rFonts w:ascii="Calibri" w:hAnsi="Calibri" w:cs="Calibri"/>
                <w:b/>
                <w:bCs/>
                <w:color w:val="000000"/>
                <w:sz w:val="22"/>
                <w:szCs w:val="22"/>
              </w:rPr>
              <w:t>The Good Shepherd Trust</w:t>
            </w:r>
            <w:r>
              <w:rPr>
                <w:rStyle w:val="eop"/>
                <w:rFonts w:ascii="Calibri" w:hAnsi="Calibri" w:cs="Calibri"/>
                <w:color w:val="000000"/>
                <w:sz w:val="22"/>
                <w:szCs w:val="22"/>
              </w:rPr>
              <w:t> </w:t>
            </w:r>
          </w:p>
        </w:tc>
      </w:tr>
    </w:tbl>
    <w:p w14:paraId="02EB378F" w14:textId="77777777" w:rsidR="002914E4" w:rsidRDefault="002914E4" w:rsidP="00E60074">
      <w:pPr>
        <w:spacing w:after="0" w:line="240" w:lineRule="auto"/>
        <w:rPr>
          <w:rFonts w:cs="Arial"/>
          <w:b/>
          <w:color w:val="000000"/>
          <w:w w:val="105"/>
        </w:rPr>
      </w:pPr>
    </w:p>
    <w:p w14:paraId="47D7DF3F"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u w:val="single"/>
          <w:lang w:eastAsia="en-GB"/>
        </w:rPr>
        <w:t>Aims</w:t>
      </w:r>
      <w:r w:rsidRPr="000A1632">
        <w:rPr>
          <w:rFonts w:ascii="Calibri" w:eastAsia="Times New Roman" w:hAnsi="Calibri" w:cs="Calibri"/>
          <w:sz w:val="24"/>
          <w:szCs w:val="24"/>
          <w:lang w:eastAsia="en-GB"/>
        </w:rPr>
        <w:t> </w:t>
      </w:r>
    </w:p>
    <w:p w14:paraId="245A42D4"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To instil a love of learning and educate the whole child through providing:  </w:t>
      </w:r>
    </w:p>
    <w:p w14:paraId="4EDDDE36" w14:textId="77777777" w:rsidR="00206465" w:rsidRPr="000A1632" w:rsidRDefault="00206465" w:rsidP="00206465">
      <w:pPr>
        <w:numPr>
          <w:ilvl w:val="0"/>
          <w:numId w:val="1"/>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Strong foundations that will underpin and prepare children for all future learning. </w:t>
      </w:r>
    </w:p>
    <w:p w14:paraId="1E4ACA6D" w14:textId="77777777" w:rsidR="00206465" w:rsidRPr="000A1632" w:rsidRDefault="00206465" w:rsidP="00206465">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Engaging, practical, learning activities that meet the needs of the individual child. </w:t>
      </w:r>
    </w:p>
    <w:p w14:paraId="1AFB4E72" w14:textId="77777777" w:rsidR="00206465" w:rsidRPr="000A1632" w:rsidRDefault="00206465" w:rsidP="00206465">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Opportunities to explore and investigate; create; discover and make links. </w:t>
      </w:r>
    </w:p>
    <w:p w14:paraId="7336825D" w14:textId="77777777" w:rsidR="00206465" w:rsidRPr="000A1632" w:rsidRDefault="00206465" w:rsidP="00206465">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Experiences that will challenge and excite young learners. </w:t>
      </w:r>
    </w:p>
    <w:p w14:paraId="6E7BEAA2"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 </w:t>
      </w:r>
    </w:p>
    <w:p w14:paraId="4F3E2856" w14:textId="77777777" w:rsidR="00206465" w:rsidRPr="000A1632" w:rsidRDefault="00206465" w:rsidP="00206465">
      <w:pPr>
        <w:spacing w:after="0" w:line="240" w:lineRule="auto"/>
        <w:ind w:right="45"/>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u w:val="single"/>
          <w:lang w:eastAsia="en-GB"/>
        </w:rPr>
        <w:t>Teaching and Learning</w:t>
      </w:r>
      <w:r w:rsidRPr="000A1632">
        <w:rPr>
          <w:rFonts w:ascii="Calibri" w:eastAsia="Times New Roman" w:hAnsi="Calibri" w:cs="Calibri"/>
          <w:sz w:val="24"/>
          <w:szCs w:val="24"/>
          <w:lang w:eastAsia="en-GB"/>
        </w:rPr>
        <w:t> </w:t>
      </w:r>
    </w:p>
    <w:p w14:paraId="2213E60F" w14:textId="29965C94" w:rsidR="00206465" w:rsidRDefault="19B98EA0" w:rsidP="00206465">
      <w:pPr>
        <w:spacing w:after="0" w:line="240" w:lineRule="auto"/>
        <w:textAlignment w:val="baseline"/>
        <w:rPr>
          <w:rFonts w:ascii="Calibri" w:eastAsia="Times New Roman" w:hAnsi="Calibri" w:cs="Calibri"/>
          <w:sz w:val="24"/>
          <w:szCs w:val="24"/>
          <w:lang w:eastAsia="en-GB"/>
        </w:rPr>
      </w:pPr>
      <w:r w:rsidRPr="19B98EA0">
        <w:rPr>
          <w:rFonts w:ascii="Calibri" w:eastAsia="Times New Roman" w:hAnsi="Calibri" w:cs="Calibri"/>
          <w:sz w:val="24"/>
          <w:szCs w:val="24"/>
          <w:lang w:eastAsia="en-GB"/>
        </w:rPr>
        <w:t>The Early Years Foundation Stage Curriculum is delivered through a play-based approach. Teaching and learning tasks are planned in such a way that allows the children to access their learning through fun, purposeful, objective-driven play activities. Teaching is cross-curricular and themed in order to provide a clear and coherent context for learning. Lessons follow a format of an introductory, whole class, taught carpet session followed by a free-flow play session. During free-flow sessions the children will choose from a range of activities set up in the classroom; select resources and activities to follow their own interests; and work on adult-led tasks in small groups. The combination of free choice activities, child-initiated activities and adult-led tasks ensure that all children access all areas of the curriculum over the course of the week. </w:t>
      </w:r>
    </w:p>
    <w:p w14:paraId="086A67C5" w14:textId="77777777" w:rsidR="00A60E82" w:rsidRPr="000A1632" w:rsidRDefault="00A60E82" w:rsidP="00206465">
      <w:pPr>
        <w:spacing w:after="0" w:line="240" w:lineRule="auto"/>
        <w:textAlignment w:val="baseline"/>
        <w:rPr>
          <w:rFonts w:ascii="Segoe UI" w:eastAsia="Times New Roman" w:hAnsi="Segoe UI" w:cs="Segoe UI"/>
          <w:sz w:val="18"/>
          <w:szCs w:val="18"/>
          <w:lang w:eastAsia="en-GB"/>
        </w:rPr>
      </w:pPr>
    </w:p>
    <w:p w14:paraId="2445652F"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The adult’s role in the Early Years classroom is to facilitate, support and extend learning through play. The children are encouraged to: make decisions for themselves; find the resources they need independently; extend and develop their ideas; be willing to have a go and keep trying.  </w:t>
      </w:r>
    </w:p>
    <w:p w14:paraId="63E4A9CD"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 </w:t>
      </w:r>
    </w:p>
    <w:p w14:paraId="60B05F80"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u w:val="single"/>
          <w:lang w:eastAsia="en-GB"/>
        </w:rPr>
        <w:t>Curriculum</w:t>
      </w:r>
      <w:r w:rsidRPr="000A1632">
        <w:rPr>
          <w:rFonts w:ascii="Calibri" w:eastAsia="Times New Roman" w:hAnsi="Calibri" w:cs="Calibri"/>
          <w:sz w:val="24"/>
          <w:szCs w:val="24"/>
          <w:lang w:eastAsia="en-GB"/>
        </w:rPr>
        <w:t> </w:t>
      </w:r>
    </w:p>
    <w:p w14:paraId="52A41075"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The EYFS curriculum consists of seven Areas of Learning and Development: </w:t>
      </w:r>
    </w:p>
    <w:p w14:paraId="09050B83"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Prime Areas </w:t>
      </w:r>
    </w:p>
    <w:p w14:paraId="0FC28A9F" w14:textId="77777777" w:rsidR="00206465" w:rsidRPr="000A1632" w:rsidRDefault="00206465" w:rsidP="00206465">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Personal, Social and Emotional Development </w:t>
      </w:r>
    </w:p>
    <w:p w14:paraId="238C30B8" w14:textId="77777777" w:rsidR="00206465" w:rsidRPr="000A1632" w:rsidRDefault="00206465" w:rsidP="00206465">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Physical Development </w:t>
      </w:r>
    </w:p>
    <w:p w14:paraId="46D24D96" w14:textId="77777777" w:rsidR="00206465" w:rsidRPr="000A1632" w:rsidRDefault="00206465" w:rsidP="00206465">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Communication and Language </w:t>
      </w:r>
    </w:p>
    <w:p w14:paraId="1C9E2307"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The Prime Areas form the basis of all other learning in the EYFS and equip the children with vital skills for life and all future learning. These skills are taught both explicitly and are integrated into other tasks so that they can be developed and put into practise in meaningful contexts. </w:t>
      </w:r>
    </w:p>
    <w:p w14:paraId="4F3B9450"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Specific Areas </w:t>
      </w:r>
    </w:p>
    <w:p w14:paraId="3F1E937C" w14:textId="77777777" w:rsidR="00206465" w:rsidRPr="000A1632" w:rsidRDefault="00206465" w:rsidP="00206465">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Literacy </w:t>
      </w:r>
    </w:p>
    <w:p w14:paraId="1D959289" w14:textId="77777777" w:rsidR="00206465" w:rsidRPr="000A1632" w:rsidRDefault="00206465" w:rsidP="00206465">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Mathematics </w:t>
      </w:r>
    </w:p>
    <w:p w14:paraId="4254DB66" w14:textId="77777777" w:rsidR="00206465" w:rsidRPr="000A1632" w:rsidRDefault="00206465" w:rsidP="00206465">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Understanding the World </w:t>
      </w:r>
    </w:p>
    <w:p w14:paraId="5743E62D" w14:textId="77777777" w:rsidR="00206465" w:rsidRPr="000A1632" w:rsidRDefault="00206465" w:rsidP="00206465">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Expressive Arts and Design </w:t>
      </w:r>
    </w:p>
    <w:p w14:paraId="1E8B3797"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lastRenderedPageBreak/>
        <w:t>The Areas of Learning and Development are underpinned by the Characteristics of Effective Learning (the way children approach tasks, engage with other people and their environment) by providing opportunities for: </w:t>
      </w:r>
    </w:p>
    <w:p w14:paraId="60A726D7" w14:textId="77777777" w:rsidR="00206465" w:rsidRPr="000A1632" w:rsidRDefault="00206465" w:rsidP="00206465">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playing and exploring </w:t>
      </w:r>
    </w:p>
    <w:p w14:paraId="4BD4BE8B" w14:textId="77777777" w:rsidR="00206465" w:rsidRPr="000A1632" w:rsidRDefault="00206465" w:rsidP="00206465">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active learning </w:t>
      </w:r>
    </w:p>
    <w:p w14:paraId="6F302B61" w14:textId="18FE3A50" w:rsidR="00206465" w:rsidRPr="000A1632" w:rsidRDefault="19B98EA0" w:rsidP="19B98EA0">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19B98EA0">
        <w:rPr>
          <w:rFonts w:ascii="Calibri" w:eastAsia="Times New Roman" w:hAnsi="Calibri" w:cs="Calibri"/>
          <w:sz w:val="24"/>
          <w:szCs w:val="24"/>
          <w:lang w:eastAsia="en-GB"/>
        </w:rPr>
        <w:t>creating and thinking critically </w:t>
      </w:r>
    </w:p>
    <w:p w14:paraId="23297384" w14:textId="13AD1E38" w:rsidR="00206465" w:rsidRPr="000A1632" w:rsidRDefault="00206465" w:rsidP="19B98EA0">
      <w:pPr>
        <w:spacing w:after="0" w:line="240" w:lineRule="auto"/>
        <w:textAlignment w:val="baseline"/>
        <w:rPr>
          <w:rFonts w:eastAsiaTheme="minorEastAsia"/>
          <w:sz w:val="24"/>
          <w:szCs w:val="24"/>
          <w:lang w:eastAsia="en-GB"/>
        </w:rPr>
      </w:pPr>
    </w:p>
    <w:p w14:paraId="0CB60E5D" w14:textId="37300246" w:rsidR="00206465" w:rsidRPr="000A1632" w:rsidRDefault="19B98EA0" w:rsidP="19B98EA0">
      <w:pPr>
        <w:spacing w:after="0" w:line="240" w:lineRule="auto"/>
        <w:ind w:right="45"/>
        <w:textAlignment w:val="baseline"/>
        <w:rPr>
          <w:rFonts w:ascii="Segoe UI" w:eastAsia="Times New Roman" w:hAnsi="Segoe UI" w:cs="Segoe UI"/>
          <w:sz w:val="18"/>
          <w:szCs w:val="18"/>
          <w:lang w:eastAsia="en-GB"/>
        </w:rPr>
      </w:pPr>
      <w:r w:rsidRPr="19B98EA0">
        <w:rPr>
          <w:rFonts w:eastAsiaTheme="minorEastAsia"/>
          <w:color w:val="202124"/>
          <w:sz w:val="24"/>
          <w:szCs w:val="24"/>
        </w:rPr>
        <w:t>Changes to the EYFS statutory framework came into effect in September 2021. These were made to improve outcomes at age 5, particularly in early language and literacy and reduce workload such as unnecessary paperwork, so that more time is spent with the children in our care</w:t>
      </w:r>
      <w:r w:rsidRPr="19B98EA0">
        <w:rPr>
          <w:rFonts w:ascii="Arial" w:eastAsia="Arial" w:hAnsi="Arial" w:cs="Arial"/>
          <w:color w:val="202124"/>
          <w:sz w:val="24"/>
          <w:szCs w:val="24"/>
        </w:rPr>
        <w:t>.</w:t>
      </w:r>
    </w:p>
    <w:p w14:paraId="5C9898D2" w14:textId="58F4473D" w:rsidR="00206465" w:rsidRPr="000A1632" w:rsidRDefault="00206465" w:rsidP="19B98EA0">
      <w:pPr>
        <w:spacing w:after="0" w:line="240" w:lineRule="auto"/>
        <w:textAlignment w:val="baseline"/>
        <w:rPr>
          <w:rFonts w:ascii="Calibri" w:eastAsia="Times New Roman" w:hAnsi="Calibri" w:cs="Calibri"/>
          <w:sz w:val="24"/>
          <w:szCs w:val="24"/>
          <w:lang w:eastAsia="en-GB"/>
        </w:rPr>
      </w:pPr>
    </w:p>
    <w:p w14:paraId="19D213F9" w14:textId="51063A1A" w:rsidR="00206465" w:rsidRPr="000A1632" w:rsidRDefault="19B98EA0" w:rsidP="19B98EA0">
      <w:pPr>
        <w:spacing w:after="0" w:line="240" w:lineRule="auto"/>
        <w:textAlignment w:val="baseline"/>
        <w:rPr>
          <w:rFonts w:ascii="Calibri" w:eastAsia="Times New Roman" w:hAnsi="Calibri" w:cs="Calibri"/>
          <w:sz w:val="24"/>
          <w:szCs w:val="24"/>
          <w:lang w:eastAsia="en-GB"/>
        </w:rPr>
      </w:pPr>
      <w:r w:rsidRPr="19B98EA0">
        <w:rPr>
          <w:rFonts w:ascii="Calibri" w:eastAsia="Times New Roman" w:hAnsi="Calibri" w:cs="Calibri"/>
          <w:sz w:val="24"/>
          <w:szCs w:val="24"/>
          <w:lang w:eastAsia="en-GB"/>
        </w:rPr>
        <w:t xml:space="preserve">The </w:t>
      </w:r>
      <w:r w:rsidRPr="003743A9">
        <w:rPr>
          <w:rFonts w:ascii="Calibri" w:eastAsia="Times New Roman" w:hAnsi="Calibri" w:cs="Calibri"/>
          <w:sz w:val="24"/>
          <w:szCs w:val="24"/>
          <w:lang w:eastAsia="en-GB"/>
        </w:rPr>
        <w:t>Development</w:t>
      </w:r>
      <w:r w:rsidRPr="19B98EA0">
        <w:rPr>
          <w:rFonts w:ascii="Calibri" w:eastAsia="Times New Roman" w:hAnsi="Calibri" w:cs="Calibri"/>
          <w:sz w:val="24"/>
          <w:szCs w:val="24"/>
          <w:lang w:eastAsia="en-GB"/>
        </w:rPr>
        <w:t xml:space="preserve"> Matters in a non-statutory curriculum guidance for the early </w:t>
      </w:r>
      <w:r w:rsidRPr="007D196D">
        <w:rPr>
          <w:rFonts w:ascii="Calibri" w:eastAsia="Times New Roman" w:hAnsi="Calibri" w:cs="Calibri"/>
          <w:sz w:val="24"/>
          <w:szCs w:val="24"/>
          <w:lang w:eastAsia="en-GB"/>
        </w:rPr>
        <w:t>years</w:t>
      </w:r>
      <w:r w:rsidRPr="19B98EA0">
        <w:rPr>
          <w:rFonts w:ascii="Calibri" w:eastAsia="Times New Roman" w:hAnsi="Calibri" w:cs="Calibri"/>
          <w:sz w:val="24"/>
          <w:szCs w:val="24"/>
          <w:lang w:eastAsia="en-GB"/>
        </w:rPr>
        <w:t xml:space="preserve"> foundation stage. It can help design an effective early years curriculum, building on the strengths and meeting the needs of the children in our care. </w:t>
      </w:r>
    </w:p>
    <w:p w14:paraId="4F6584BE" w14:textId="77777777" w:rsidR="00206465" w:rsidRPr="000A1632" w:rsidRDefault="00206465" w:rsidP="00206465">
      <w:pPr>
        <w:spacing w:after="0" w:line="240" w:lineRule="auto"/>
        <w:ind w:right="45"/>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 </w:t>
      </w:r>
      <w:bookmarkStart w:id="0" w:name="_GoBack"/>
      <w:bookmarkEnd w:id="0"/>
    </w:p>
    <w:p w14:paraId="135AB965"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u w:val="single"/>
          <w:lang w:eastAsia="en-GB"/>
        </w:rPr>
        <w:t>Assessment, Recording and Reporting</w:t>
      </w:r>
      <w:r w:rsidRPr="000A1632">
        <w:rPr>
          <w:rFonts w:ascii="Calibri" w:eastAsia="Times New Roman" w:hAnsi="Calibri" w:cs="Calibri"/>
          <w:sz w:val="24"/>
          <w:szCs w:val="24"/>
          <w:lang w:eastAsia="en-GB"/>
        </w:rPr>
        <w:t> </w:t>
      </w:r>
    </w:p>
    <w:p w14:paraId="10CFD389" w14:textId="5A23AFCA" w:rsidR="00206465" w:rsidRDefault="19B98EA0" w:rsidP="00206465">
      <w:pPr>
        <w:spacing w:after="0" w:line="240" w:lineRule="auto"/>
        <w:textAlignment w:val="baseline"/>
        <w:rPr>
          <w:rFonts w:ascii="Calibri" w:eastAsia="Times New Roman" w:hAnsi="Calibri" w:cs="Calibri"/>
          <w:sz w:val="24"/>
          <w:szCs w:val="24"/>
          <w:lang w:eastAsia="en-GB"/>
        </w:rPr>
      </w:pPr>
      <w:r w:rsidRPr="19B98EA0">
        <w:rPr>
          <w:rFonts w:ascii="Calibri" w:eastAsia="Times New Roman" w:hAnsi="Calibri" w:cs="Calibri"/>
          <w:sz w:val="24"/>
          <w:szCs w:val="24"/>
          <w:lang w:eastAsia="en-GB"/>
        </w:rPr>
        <w:t>During a child’s first six weeks of school the (RBA) Reception Baseline Assessments are carried out along with other baseline assessment which cover all areas of learning.  These provide an informed starting point for teaching and learning. Throughout the year evidence of learning is gathered through observations of the children during learning tasks and free-flow activities. These are used to feed into future planning to inform the next steps for learning according to the individual needs of each child. </w:t>
      </w:r>
    </w:p>
    <w:p w14:paraId="261BC46E" w14:textId="77777777" w:rsidR="007D196D" w:rsidRPr="000A1632" w:rsidRDefault="007D196D" w:rsidP="00206465">
      <w:pPr>
        <w:spacing w:after="0" w:line="240" w:lineRule="auto"/>
        <w:textAlignment w:val="baseline"/>
        <w:rPr>
          <w:rFonts w:ascii="Segoe UI" w:eastAsia="Times New Roman" w:hAnsi="Segoe UI" w:cs="Segoe UI"/>
          <w:sz w:val="18"/>
          <w:szCs w:val="18"/>
          <w:lang w:eastAsia="en-GB"/>
        </w:rPr>
      </w:pPr>
    </w:p>
    <w:p w14:paraId="1FEE7F03" w14:textId="74A5C56D" w:rsidR="00206465" w:rsidRDefault="00206465" w:rsidP="00206465">
      <w:pPr>
        <w:spacing w:after="0" w:line="240" w:lineRule="auto"/>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Progress is recorded and tracked to show how the children are progressing through 3 checkpoints (set up the trust) throughout the academic year. </w:t>
      </w:r>
    </w:p>
    <w:p w14:paraId="1693E66E" w14:textId="77777777" w:rsidR="007D196D" w:rsidRPr="000A1632" w:rsidRDefault="007D196D" w:rsidP="00206465">
      <w:pPr>
        <w:spacing w:after="0" w:line="240" w:lineRule="auto"/>
        <w:textAlignment w:val="baseline"/>
        <w:rPr>
          <w:rFonts w:ascii="Segoe UI" w:eastAsia="Times New Roman" w:hAnsi="Segoe UI" w:cs="Segoe UI"/>
          <w:sz w:val="18"/>
          <w:szCs w:val="18"/>
          <w:lang w:eastAsia="en-GB"/>
        </w:rPr>
      </w:pPr>
    </w:p>
    <w:p w14:paraId="3D8DFE16" w14:textId="2A54DFEE" w:rsidR="00206465" w:rsidRDefault="19B98EA0" w:rsidP="00206465">
      <w:pPr>
        <w:spacing w:after="0" w:line="240" w:lineRule="auto"/>
        <w:textAlignment w:val="baseline"/>
        <w:rPr>
          <w:rFonts w:ascii="Calibri" w:eastAsia="Times New Roman" w:hAnsi="Calibri" w:cs="Calibri"/>
          <w:sz w:val="24"/>
          <w:szCs w:val="24"/>
          <w:lang w:eastAsia="en-GB"/>
        </w:rPr>
      </w:pPr>
      <w:r w:rsidRPr="19B98EA0">
        <w:rPr>
          <w:rFonts w:ascii="Calibri" w:eastAsia="Times New Roman" w:hAnsi="Calibri" w:cs="Calibri"/>
          <w:sz w:val="24"/>
          <w:szCs w:val="24"/>
          <w:lang w:eastAsia="en-GB"/>
        </w:rPr>
        <w:t>Each child’s level of development must be assessed against the Early Learning Goals. Practitioners must indicate whether children are meeting expected levels of development, or if they are not yet reaching expected levels (‘emerging’). This is the EYFS Profile. </w:t>
      </w:r>
    </w:p>
    <w:p w14:paraId="151F855B" w14:textId="77777777" w:rsidR="007D196D" w:rsidRPr="000A1632" w:rsidRDefault="007D196D" w:rsidP="00206465">
      <w:pPr>
        <w:spacing w:after="0" w:line="240" w:lineRule="auto"/>
        <w:textAlignment w:val="baseline"/>
        <w:rPr>
          <w:rFonts w:ascii="Segoe UI" w:eastAsia="Times New Roman" w:hAnsi="Segoe UI" w:cs="Segoe UI"/>
          <w:sz w:val="18"/>
          <w:szCs w:val="18"/>
          <w:lang w:eastAsia="en-GB"/>
        </w:rPr>
      </w:pPr>
    </w:p>
    <w:p w14:paraId="15AD3868" w14:textId="2078182B" w:rsidR="00206465" w:rsidRDefault="00206465" w:rsidP="00206465">
      <w:pPr>
        <w:spacing w:after="0" w:line="240" w:lineRule="auto"/>
        <w:textAlignment w:val="baseline"/>
        <w:rPr>
          <w:rFonts w:ascii="Calibri" w:eastAsia="Times New Roman" w:hAnsi="Calibri" w:cs="Calibri"/>
          <w:sz w:val="24"/>
          <w:szCs w:val="24"/>
          <w:lang w:eastAsia="en-GB"/>
        </w:rPr>
      </w:pPr>
      <w:r w:rsidRPr="000A1632">
        <w:rPr>
          <w:rFonts w:ascii="Calibri" w:eastAsia="Times New Roman" w:hAnsi="Calibri" w:cs="Calibri"/>
          <w:sz w:val="24"/>
          <w:szCs w:val="24"/>
          <w:lang w:eastAsia="en-GB"/>
        </w:rPr>
        <w:t>The Profile provides parents and carers, practitioners and teachers with a well-rounded picture of a child’s knowledge, understanding and abilities, their attainment against expected levels, and their readiness for year 1. The Profile must reflect practitioners’ own knowledge and professional judgement of a child to inform discussions with parents and carers. </w:t>
      </w:r>
    </w:p>
    <w:p w14:paraId="3A43EEA1" w14:textId="77777777" w:rsidR="007D196D" w:rsidRPr="000A1632" w:rsidRDefault="007D196D" w:rsidP="00206465">
      <w:pPr>
        <w:spacing w:after="0" w:line="240" w:lineRule="auto"/>
        <w:textAlignment w:val="baseline"/>
        <w:rPr>
          <w:rFonts w:ascii="Segoe UI" w:eastAsia="Times New Roman" w:hAnsi="Segoe UI" w:cs="Segoe UI"/>
          <w:sz w:val="18"/>
          <w:szCs w:val="18"/>
          <w:lang w:eastAsia="en-GB"/>
        </w:rPr>
      </w:pPr>
    </w:p>
    <w:p w14:paraId="7ED6CCB0" w14:textId="77777777"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Parents are encouraged to be active partners with the school in the education of their children and as such to engage in open dialogue with the class teacher about their child’s home-life, individual needs and progress. Parents’ consultation evenings are held once a term and written reports for parents are produced annually. </w:t>
      </w:r>
    </w:p>
    <w:p w14:paraId="15AA318D" w14:textId="305A624A" w:rsidR="00206465" w:rsidRPr="000A1632" w:rsidRDefault="00206465" w:rsidP="00206465">
      <w:pPr>
        <w:spacing w:after="0" w:line="240" w:lineRule="auto"/>
        <w:textAlignment w:val="baseline"/>
        <w:rPr>
          <w:rFonts w:ascii="Segoe UI" w:eastAsia="Times New Roman" w:hAnsi="Segoe UI" w:cs="Segoe UI"/>
          <w:sz w:val="18"/>
          <w:szCs w:val="18"/>
          <w:lang w:eastAsia="en-GB"/>
        </w:rPr>
      </w:pPr>
      <w:r w:rsidRPr="000A1632">
        <w:rPr>
          <w:rFonts w:ascii="Calibri" w:eastAsia="Times New Roman" w:hAnsi="Calibri" w:cs="Calibri"/>
          <w:sz w:val="24"/>
          <w:szCs w:val="24"/>
          <w:lang w:eastAsia="en-GB"/>
        </w:rPr>
        <w:t>  </w:t>
      </w:r>
    </w:p>
    <w:tbl>
      <w:tblPr>
        <w:tblW w:w="9642"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6"/>
        <w:gridCol w:w="2977"/>
        <w:gridCol w:w="1216"/>
        <w:gridCol w:w="3293"/>
      </w:tblGrid>
      <w:tr w:rsidR="00206465" w:rsidRPr="000A1632" w14:paraId="10957973" w14:textId="77777777" w:rsidTr="19B98EA0">
        <w:trPr>
          <w:trHeight w:val="660"/>
        </w:trPr>
        <w:tc>
          <w:tcPr>
            <w:tcW w:w="21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hideMark/>
          </w:tcPr>
          <w:p w14:paraId="2594B5A0" w14:textId="77777777" w:rsidR="00206465" w:rsidRPr="000A1632" w:rsidRDefault="00206465" w:rsidP="00D91807">
            <w:pPr>
              <w:spacing w:after="0" w:line="240" w:lineRule="auto"/>
              <w:textAlignment w:val="baseline"/>
              <w:rPr>
                <w:rFonts w:ascii="Times New Roman" w:eastAsia="Times New Roman" w:hAnsi="Times New Roman" w:cs="Times New Roman"/>
                <w:sz w:val="24"/>
                <w:szCs w:val="24"/>
                <w:lang w:eastAsia="en-GB"/>
              </w:rPr>
            </w:pPr>
            <w:r w:rsidRPr="000A1632">
              <w:rPr>
                <w:rFonts w:ascii="Calibri" w:eastAsia="Times New Roman" w:hAnsi="Calibri" w:cs="Calibri"/>
                <w:b/>
                <w:bCs/>
                <w:sz w:val="24"/>
                <w:szCs w:val="24"/>
                <w:lang w:eastAsia="en-GB"/>
              </w:rPr>
              <w:t>Headteacher:</w:t>
            </w:r>
            <w:r w:rsidRPr="000A1632">
              <w:rPr>
                <w:rFonts w:ascii="Calibri" w:eastAsia="Times New Roman" w:hAnsi="Calibri" w:cs="Calibri"/>
                <w:sz w:val="24"/>
                <w:szCs w:val="24"/>
                <w:lang w:eastAsia="en-GB"/>
              </w:rPr>
              <w:t>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05A809" w14:textId="77777777" w:rsidR="00206465" w:rsidRPr="000A1632" w:rsidRDefault="00206465" w:rsidP="00D91807">
            <w:pPr>
              <w:spacing w:after="0" w:line="240" w:lineRule="auto"/>
              <w:textAlignment w:val="baseline"/>
              <w:rPr>
                <w:rFonts w:ascii="Times New Roman" w:eastAsia="Times New Roman" w:hAnsi="Times New Roman" w:cs="Times New Roman"/>
                <w:sz w:val="24"/>
                <w:szCs w:val="24"/>
                <w:lang w:eastAsia="en-GB"/>
              </w:rPr>
            </w:pPr>
            <w:r w:rsidRPr="000A1632">
              <w:rPr>
                <w:noProof/>
                <w:lang w:eastAsia="en-GB"/>
              </w:rPr>
              <w:drawing>
                <wp:inline distT="0" distB="0" distL="0" distR="0" wp14:anchorId="3974D720" wp14:editId="526DB3A7">
                  <wp:extent cx="1457325" cy="670701"/>
                  <wp:effectExtent l="0" t="0" r="0" b="0"/>
                  <wp:docPr id="2" name="Picture 2" descr="C:\Users\bishopz\AppData\Local\Microsoft\Windows\INetCache\Content.MSO\1BF27D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shopz\AppData\Local\Microsoft\Windows\INetCache\Content.MSO\1BF27D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706" cy="698490"/>
                          </a:xfrm>
                          <a:prstGeom prst="rect">
                            <a:avLst/>
                          </a:prstGeom>
                          <a:noFill/>
                          <a:ln>
                            <a:noFill/>
                          </a:ln>
                        </pic:spPr>
                      </pic:pic>
                    </a:graphicData>
                  </a:graphic>
                </wp:inline>
              </w:drawing>
            </w:r>
          </w:p>
        </w:tc>
        <w:tc>
          <w:tcPr>
            <w:tcW w:w="12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hideMark/>
          </w:tcPr>
          <w:p w14:paraId="13FF3A49" w14:textId="77777777" w:rsidR="00206465" w:rsidRPr="000A1632" w:rsidRDefault="00206465" w:rsidP="00D91807">
            <w:pPr>
              <w:spacing w:after="0" w:line="240" w:lineRule="auto"/>
              <w:textAlignment w:val="baseline"/>
              <w:rPr>
                <w:rFonts w:ascii="Times New Roman" w:eastAsia="Times New Roman" w:hAnsi="Times New Roman" w:cs="Times New Roman"/>
                <w:sz w:val="24"/>
                <w:szCs w:val="24"/>
                <w:lang w:eastAsia="en-GB"/>
              </w:rPr>
            </w:pPr>
            <w:r w:rsidRPr="000A1632">
              <w:rPr>
                <w:rFonts w:ascii="Calibri" w:eastAsia="Times New Roman" w:hAnsi="Calibri" w:cs="Calibri"/>
                <w:b/>
                <w:bCs/>
                <w:sz w:val="24"/>
                <w:szCs w:val="24"/>
                <w:lang w:eastAsia="en-GB"/>
              </w:rPr>
              <w:t>Date:</w:t>
            </w:r>
            <w:r w:rsidRPr="000A1632">
              <w:rPr>
                <w:rFonts w:ascii="Calibri" w:eastAsia="Times New Roman" w:hAnsi="Calibri" w:cs="Calibri"/>
                <w:sz w:val="24"/>
                <w:szCs w:val="24"/>
                <w:lang w:eastAsia="en-GB"/>
              </w:rPr>
              <w:t> </w:t>
            </w:r>
          </w:p>
        </w:tc>
        <w:tc>
          <w:tcPr>
            <w:tcW w:w="32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816EEC" w14:textId="55AEAEE9" w:rsidR="00206465" w:rsidRPr="000A1632" w:rsidRDefault="19B98EA0" w:rsidP="00D91807">
            <w:pPr>
              <w:spacing w:after="0" w:line="240" w:lineRule="auto"/>
              <w:textAlignment w:val="baseline"/>
              <w:rPr>
                <w:rFonts w:ascii="Times New Roman" w:eastAsia="Times New Roman" w:hAnsi="Times New Roman" w:cs="Times New Roman"/>
                <w:sz w:val="24"/>
                <w:szCs w:val="24"/>
                <w:lang w:eastAsia="en-GB"/>
              </w:rPr>
            </w:pPr>
            <w:r w:rsidRPr="19B98EA0">
              <w:rPr>
                <w:rFonts w:ascii="Calibri" w:eastAsia="Times New Roman" w:hAnsi="Calibri" w:cs="Calibri"/>
                <w:sz w:val="24"/>
                <w:szCs w:val="24"/>
                <w:lang w:eastAsia="en-GB"/>
              </w:rPr>
              <w:t>Sept 2022 </w:t>
            </w:r>
          </w:p>
        </w:tc>
      </w:tr>
      <w:tr w:rsidR="00206465" w:rsidRPr="000A1632" w14:paraId="2243AAF2" w14:textId="77777777" w:rsidTr="19B98EA0">
        <w:trPr>
          <w:trHeight w:val="690"/>
        </w:trPr>
        <w:tc>
          <w:tcPr>
            <w:tcW w:w="215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hideMark/>
          </w:tcPr>
          <w:p w14:paraId="5F8EBFBD" w14:textId="77777777" w:rsidR="00206465" w:rsidRPr="000A1632" w:rsidRDefault="00206465" w:rsidP="00D91807">
            <w:pPr>
              <w:spacing w:after="0" w:line="240" w:lineRule="auto"/>
              <w:textAlignment w:val="baseline"/>
              <w:rPr>
                <w:rFonts w:ascii="Times New Roman" w:eastAsia="Times New Roman" w:hAnsi="Times New Roman" w:cs="Times New Roman"/>
                <w:sz w:val="24"/>
                <w:szCs w:val="24"/>
                <w:lang w:eastAsia="en-GB"/>
              </w:rPr>
            </w:pPr>
            <w:r w:rsidRPr="000A1632">
              <w:rPr>
                <w:rFonts w:ascii="Calibri" w:eastAsia="Times New Roman" w:hAnsi="Calibri" w:cs="Calibri"/>
                <w:b/>
                <w:bCs/>
                <w:sz w:val="24"/>
                <w:szCs w:val="24"/>
                <w:lang w:eastAsia="en-GB"/>
              </w:rPr>
              <w:t>Chair of LGC:</w:t>
            </w:r>
            <w:r w:rsidRPr="000A1632">
              <w:rPr>
                <w:rFonts w:ascii="Calibri" w:eastAsia="Times New Roman" w:hAnsi="Calibri" w:cs="Calibri"/>
                <w:sz w:val="24"/>
                <w:szCs w:val="24"/>
                <w:lang w:eastAsia="en-GB"/>
              </w:rPr>
              <w:t> </w:t>
            </w:r>
          </w:p>
        </w:tc>
        <w:tc>
          <w:tcPr>
            <w:tcW w:w="29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39BBE3" w14:textId="77777777" w:rsidR="00206465" w:rsidRPr="000A1632" w:rsidRDefault="00206465" w:rsidP="00D91807">
            <w:pPr>
              <w:spacing w:after="0" w:line="240" w:lineRule="auto"/>
              <w:textAlignment w:val="baseline"/>
              <w:rPr>
                <w:rFonts w:ascii="Times New Roman" w:eastAsia="Times New Roman" w:hAnsi="Times New Roman" w:cs="Times New Roman"/>
                <w:sz w:val="24"/>
                <w:szCs w:val="24"/>
                <w:lang w:eastAsia="en-GB"/>
              </w:rPr>
            </w:pPr>
            <w:r w:rsidRPr="000A1632">
              <w:rPr>
                <w:noProof/>
                <w:lang w:eastAsia="en-GB"/>
              </w:rPr>
              <w:drawing>
                <wp:inline distT="0" distB="0" distL="0" distR="0" wp14:anchorId="5591DD04" wp14:editId="57D8CA01">
                  <wp:extent cx="962025" cy="514350"/>
                  <wp:effectExtent l="0" t="0" r="9525" b="0"/>
                  <wp:docPr id="1" name="Picture 1" descr="C:\Users\bishopz\AppData\Local\Microsoft\Windows\INetCache\Content.MSO\84C284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z\AppData\Local\Microsoft\Windows\INetCache\Content.MSO\84C2845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514350"/>
                          </a:xfrm>
                          <a:prstGeom prst="rect">
                            <a:avLst/>
                          </a:prstGeom>
                          <a:noFill/>
                          <a:ln>
                            <a:noFill/>
                          </a:ln>
                        </pic:spPr>
                      </pic:pic>
                    </a:graphicData>
                  </a:graphic>
                </wp:inline>
              </w:drawing>
            </w:r>
          </w:p>
        </w:tc>
        <w:tc>
          <w:tcPr>
            <w:tcW w:w="121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5DCE4" w:themeFill="text2" w:themeFillTint="33"/>
            <w:hideMark/>
          </w:tcPr>
          <w:p w14:paraId="76784637" w14:textId="77777777" w:rsidR="00206465" w:rsidRPr="000A1632" w:rsidRDefault="00206465" w:rsidP="00D91807">
            <w:pPr>
              <w:spacing w:after="0" w:line="240" w:lineRule="auto"/>
              <w:textAlignment w:val="baseline"/>
              <w:rPr>
                <w:rFonts w:ascii="Times New Roman" w:eastAsia="Times New Roman" w:hAnsi="Times New Roman" w:cs="Times New Roman"/>
                <w:sz w:val="24"/>
                <w:szCs w:val="24"/>
                <w:lang w:eastAsia="en-GB"/>
              </w:rPr>
            </w:pPr>
            <w:r w:rsidRPr="000A1632">
              <w:rPr>
                <w:rFonts w:ascii="Calibri" w:eastAsia="Times New Roman" w:hAnsi="Calibri" w:cs="Calibri"/>
                <w:b/>
                <w:bCs/>
                <w:sz w:val="24"/>
                <w:szCs w:val="24"/>
                <w:lang w:eastAsia="en-GB"/>
              </w:rPr>
              <w:t>Date:</w:t>
            </w:r>
            <w:r w:rsidRPr="000A1632">
              <w:rPr>
                <w:rFonts w:ascii="Calibri" w:eastAsia="Times New Roman" w:hAnsi="Calibri" w:cs="Calibri"/>
                <w:sz w:val="24"/>
                <w:szCs w:val="24"/>
                <w:lang w:eastAsia="en-GB"/>
              </w:rPr>
              <w:t> </w:t>
            </w:r>
          </w:p>
        </w:tc>
        <w:tc>
          <w:tcPr>
            <w:tcW w:w="32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32E5C0" w14:textId="19110D8E" w:rsidR="00206465" w:rsidRPr="000A1632" w:rsidRDefault="19B98EA0" w:rsidP="00D91807">
            <w:pPr>
              <w:spacing w:after="0" w:line="240" w:lineRule="auto"/>
              <w:textAlignment w:val="baseline"/>
              <w:rPr>
                <w:rFonts w:ascii="Times New Roman" w:eastAsia="Times New Roman" w:hAnsi="Times New Roman" w:cs="Times New Roman"/>
                <w:sz w:val="24"/>
                <w:szCs w:val="24"/>
                <w:lang w:eastAsia="en-GB"/>
              </w:rPr>
            </w:pPr>
            <w:r w:rsidRPr="19B98EA0">
              <w:rPr>
                <w:rFonts w:ascii="Calibri" w:eastAsia="Times New Roman" w:hAnsi="Calibri" w:cs="Calibri"/>
                <w:sz w:val="24"/>
                <w:szCs w:val="24"/>
                <w:lang w:eastAsia="en-GB"/>
              </w:rPr>
              <w:t>Sept 2022 </w:t>
            </w:r>
          </w:p>
        </w:tc>
      </w:tr>
    </w:tbl>
    <w:p w14:paraId="60061E4C" w14:textId="77777777" w:rsidR="00164D39" w:rsidRDefault="00164D39" w:rsidP="003F1125">
      <w:pPr>
        <w:tabs>
          <w:tab w:val="left" w:pos="567"/>
        </w:tabs>
        <w:spacing w:before="120" w:after="120"/>
        <w:ind w:left="567" w:hanging="567"/>
        <w:jc w:val="both"/>
        <w:rPr>
          <w:rFonts w:cs="Arial"/>
          <w:color w:val="000000"/>
        </w:rPr>
      </w:pPr>
    </w:p>
    <w:sectPr w:rsidR="00164D39" w:rsidSect="008862E2">
      <w:footerReference w:type="default" r:id="rId10"/>
      <w:headerReference w:type="first" r:id="rId11"/>
      <w:footerReference w:type="first" r:id="rId12"/>
      <w:pgSz w:w="11906" w:h="16838"/>
      <w:pgMar w:top="1440" w:right="1080" w:bottom="1440" w:left="1080" w:header="285"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EC669" w14:textId="77777777" w:rsidR="000F0470" w:rsidRDefault="000F0470" w:rsidP="000F0470">
      <w:pPr>
        <w:spacing w:after="0" w:line="240" w:lineRule="auto"/>
      </w:pPr>
      <w:r>
        <w:separator/>
      </w:r>
    </w:p>
  </w:endnote>
  <w:endnote w:type="continuationSeparator" w:id="0">
    <w:p w14:paraId="3656B9AB" w14:textId="77777777" w:rsidR="000F0470" w:rsidRDefault="000F0470" w:rsidP="000F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WYROU+HelveticaNeue-Medium">
    <w:altName w:val="Helvetica Neue"/>
    <w:panose1 w:val="00000000000000000000"/>
    <w:charset w:val="00"/>
    <w:family w:val="swiss"/>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984482"/>
      <w:docPartObj>
        <w:docPartGallery w:val="Page Numbers (Bottom of Page)"/>
        <w:docPartUnique/>
      </w:docPartObj>
    </w:sdtPr>
    <w:sdtEndPr/>
    <w:sdtContent>
      <w:sdt>
        <w:sdtPr>
          <w:id w:val="-1769616900"/>
          <w:docPartObj>
            <w:docPartGallery w:val="Page Numbers (Top of Page)"/>
            <w:docPartUnique/>
          </w:docPartObj>
        </w:sdtPr>
        <w:sdtEndPr/>
        <w:sdtContent>
          <w:p w14:paraId="6CB141C1" w14:textId="2CA0AFD6" w:rsidR="00206465" w:rsidRDefault="002064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743A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43A9">
              <w:rPr>
                <w:b/>
                <w:bCs/>
                <w:noProof/>
              </w:rPr>
              <w:t>2</w:t>
            </w:r>
            <w:r>
              <w:rPr>
                <w:b/>
                <w:bCs/>
                <w:sz w:val="24"/>
                <w:szCs w:val="24"/>
              </w:rPr>
              <w:fldChar w:fldCharType="end"/>
            </w:r>
          </w:p>
        </w:sdtContent>
      </w:sdt>
    </w:sdtContent>
  </w:sdt>
  <w:p w14:paraId="62486C05" w14:textId="77777777" w:rsidR="007D7116" w:rsidRDefault="007D71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4D15" w14:textId="2F6DCAA1" w:rsidR="00F2386D" w:rsidRDefault="00AA2B64" w:rsidP="00AA2B64">
    <w:pPr>
      <w:pStyle w:val="Footer"/>
      <w:jc w:val="right"/>
    </w:pPr>
    <w:r w:rsidRPr="00AA2B64">
      <w:rPr>
        <w:rFonts w:ascii="Arial" w:eastAsia="Times New Roman" w:hAnsi="Arial" w:cs="Arial"/>
        <w:sz w:val="18"/>
        <w:szCs w:val="18"/>
        <w:lang w:eastAsia="en-GB"/>
      </w:rPr>
      <w:t xml:space="preserve">Page </w:t>
    </w:r>
    <w:r w:rsidRPr="00AA2B64">
      <w:rPr>
        <w:rFonts w:ascii="Arial" w:eastAsia="Times New Roman" w:hAnsi="Arial" w:cs="Arial"/>
        <w:sz w:val="18"/>
        <w:szCs w:val="18"/>
        <w:lang w:eastAsia="en-GB"/>
      </w:rPr>
      <w:fldChar w:fldCharType="begin"/>
    </w:r>
    <w:r w:rsidRPr="00AA2B64">
      <w:rPr>
        <w:rFonts w:ascii="Arial" w:eastAsia="Times New Roman" w:hAnsi="Arial" w:cs="Arial"/>
        <w:sz w:val="18"/>
        <w:szCs w:val="18"/>
        <w:lang w:eastAsia="en-GB"/>
      </w:rPr>
      <w:instrText xml:space="preserve"> PAGE </w:instrText>
    </w:r>
    <w:r w:rsidRPr="00AA2B64">
      <w:rPr>
        <w:rFonts w:ascii="Arial" w:eastAsia="Times New Roman" w:hAnsi="Arial" w:cs="Arial"/>
        <w:sz w:val="18"/>
        <w:szCs w:val="18"/>
        <w:lang w:eastAsia="en-GB"/>
      </w:rPr>
      <w:fldChar w:fldCharType="separate"/>
    </w:r>
    <w:r w:rsidR="003743A9">
      <w:rPr>
        <w:rFonts w:ascii="Arial" w:eastAsia="Times New Roman" w:hAnsi="Arial" w:cs="Arial"/>
        <w:noProof/>
        <w:sz w:val="18"/>
        <w:szCs w:val="18"/>
        <w:lang w:eastAsia="en-GB"/>
      </w:rPr>
      <w:t>1</w:t>
    </w:r>
    <w:r w:rsidRPr="00AA2B64">
      <w:rPr>
        <w:rFonts w:ascii="Arial" w:eastAsia="Times New Roman" w:hAnsi="Arial" w:cs="Arial"/>
        <w:sz w:val="18"/>
        <w:szCs w:val="18"/>
        <w:lang w:eastAsia="en-GB"/>
      </w:rPr>
      <w:fldChar w:fldCharType="end"/>
    </w:r>
    <w:r w:rsidRPr="00AA2B64">
      <w:rPr>
        <w:rFonts w:ascii="Arial" w:eastAsia="Times New Roman" w:hAnsi="Arial" w:cs="Arial"/>
        <w:sz w:val="18"/>
        <w:szCs w:val="18"/>
        <w:lang w:eastAsia="en-GB"/>
      </w:rPr>
      <w:t xml:space="preserve"> of </w:t>
    </w:r>
    <w:r w:rsidRPr="00AA2B64">
      <w:rPr>
        <w:rFonts w:ascii="Arial" w:eastAsia="Times New Roman" w:hAnsi="Arial" w:cs="Arial"/>
        <w:sz w:val="18"/>
        <w:szCs w:val="18"/>
        <w:lang w:eastAsia="en-GB"/>
      </w:rPr>
      <w:fldChar w:fldCharType="begin"/>
    </w:r>
    <w:r w:rsidRPr="00AA2B64">
      <w:rPr>
        <w:rFonts w:ascii="Arial" w:eastAsia="Times New Roman" w:hAnsi="Arial" w:cs="Arial"/>
        <w:sz w:val="18"/>
        <w:szCs w:val="18"/>
        <w:lang w:eastAsia="en-GB"/>
      </w:rPr>
      <w:instrText xml:space="preserve"> NUMPAGES </w:instrText>
    </w:r>
    <w:r w:rsidRPr="00AA2B64">
      <w:rPr>
        <w:rFonts w:ascii="Arial" w:eastAsia="Times New Roman" w:hAnsi="Arial" w:cs="Arial"/>
        <w:sz w:val="18"/>
        <w:szCs w:val="18"/>
        <w:lang w:eastAsia="en-GB"/>
      </w:rPr>
      <w:fldChar w:fldCharType="separate"/>
    </w:r>
    <w:r w:rsidR="003743A9">
      <w:rPr>
        <w:rFonts w:ascii="Arial" w:eastAsia="Times New Roman" w:hAnsi="Arial" w:cs="Arial"/>
        <w:noProof/>
        <w:sz w:val="18"/>
        <w:szCs w:val="18"/>
        <w:lang w:eastAsia="en-GB"/>
      </w:rPr>
      <w:t>2</w:t>
    </w:r>
    <w:r w:rsidRPr="00AA2B64">
      <w:rPr>
        <w:rFonts w:ascii="Arial" w:eastAsia="Times New Roman" w:hAnsi="Arial" w:cs="Arial"/>
        <w:sz w:val="18"/>
        <w:szCs w:val="18"/>
        <w:lang w:eastAsia="en-GB"/>
      </w:rPr>
      <w:fldChar w:fldCharType="end"/>
    </w:r>
  </w:p>
  <w:p w14:paraId="44EAFD9C" w14:textId="77777777" w:rsidR="007D7116" w:rsidRDefault="007D7116"/>
  <w:p w14:paraId="4B94D5A5" w14:textId="77777777" w:rsidR="007D7116" w:rsidRDefault="007D71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31CB" w14:textId="77777777" w:rsidR="000F0470" w:rsidRDefault="000F0470" w:rsidP="000F0470">
      <w:pPr>
        <w:spacing w:after="0" w:line="240" w:lineRule="auto"/>
      </w:pPr>
      <w:r>
        <w:separator/>
      </w:r>
    </w:p>
  </w:footnote>
  <w:footnote w:type="continuationSeparator" w:id="0">
    <w:p w14:paraId="53128261" w14:textId="77777777" w:rsidR="000F0470" w:rsidRDefault="000F0470" w:rsidP="000F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9102" w14:textId="77777777" w:rsidR="00F2386D" w:rsidRDefault="003F1125" w:rsidP="00EA3F2D">
    <w:pPr>
      <w:pStyle w:val="Header"/>
      <w:tabs>
        <w:tab w:val="clear" w:pos="9026"/>
        <w:tab w:val="right" w:pos="10064"/>
      </w:tabs>
      <w:jc w:val="right"/>
    </w:pPr>
    <w:r>
      <w:rPr>
        <w:noProof/>
        <w:lang w:eastAsia="en-GB"/>
      </w:rPr>
      <w:drawing>
        <wp:anchor distT="0" distB="0" distL="114300" distR="114300" simplePos="0" relativeHeight="251658752" behindDoc="0" locked="0" layoutInCell="1" allowOverlap="1" wp14:anchorId="76DFD177" wp14:editId="0373BDF1">
          <wp:simplePos x="0" y="0"/>
          <wp:positionH relativeFrom="column">
            <wp:posOffset>-333376</wp:posOffset>
          </wp:positionH>
          <wp:positionV relativeFrom="page">
            <wp:posOffset>114300</wp:posOffset>
          </wp:positionV>
          <wp:extent cx="1066351" cy="80391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247" cy="804586"/>
                  </a:xfrm>
                  <a:prstGeom prst="rect">
                    <a:avLst/>
                  </a:prstGeom>
                  <a:noFill/>
                  <a:ln>
                    <a:noFill/>
                  </a:ln>
                </pic:spPr>
              </pic:pic>
            </a:graphicData>
          </a:graphic>
          <wp14:sizeRelH relativeFrom="page">
            <wp14:pctWidth>0</wp14:pctWidth>
          </wp14:sizeRelH>
          <wp14:sizeRelV relativeFrom="page">
            <wp14:pctHeight>0</wp14:pctHeight>
          </wp14:sizeRelV>
        </wp:anchor>
      </w:drawing>
    </w:r>
    <w:r w:rsidR="00F2386D">
      <w:tab/>
    </w:r>
    <w:r w:rsidR="00F2386D">
      <w:tab/>
      <w:t xml:space="preserve">                            </w:t>
    </w:r>
    <w:r w:rsidR="001F28B4">
      <w:rPr>
        <w:noProof/>
        <w:lang w:eastAsia="en-GB"/>
      </w:rPr>
      <w:drawing>
        <wp:inline distT="0" distB="0" distL="0" distR="0" wp14:anchorId="13EC0B1E" wp14:editId="1EF4569D">
          <wp:extent cx="1762125" cy="682994"/>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87402" cy="692791"/>
                  </a:xfrm>
                  <a:prstGeom prst="rect">
                    <a:avLst/>
                  </a:prstGeom>
                </pic:spPr>
              </pic:pic>
            </a:graphicData>
          </a:graphic>
        </wp:inline>
      </w:drawing>
    </w:r>
  </w:p>
  <w:p w14:paraId="45FB0818" w14:textId="77777777" w:rsidR="00EA3F2D" w:rsidRDefault="00EA3F2D" w:rsidP="00F2386D">
    <w:pPr>
      <w:pStyle w:val="Header"/>
      <w:rPr>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E02"/>
    <w:multiLevelType w:val="multilevel"/>
    <w:tmpl w:val="C974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2E357D"/>
    <w:multiLevelType w:val="multilevel"/>
    <w:tmpl w:val="74D2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871D60"/>
    <w:multiLevelType w:val="multilevel"/>
    <w:tmpl w:val="6B02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864E79"/>
    <w:multiLevelType w:val="multilevel"/>
    <w:tmpl w:val="9C38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387B13"/>
    <w:multiLevelType w:val="multilevel"/>
    <w:tmpl w:val="B494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70"/>
    <w:rsid w:val="00013135"/>
    <w:rsid w:val="00081D8C"/>
    <w:rsid w:val="00094B89"/>
    <w:rsid w:val="000F0470"/>
    <w:rsid w:val="000F3F0E"/>
    <w:rsid w:val="00125D85"/>
    <w:rsid w:val="00164D39"/>
    <w:rsid w:val="001C5C79"/>
    <w:rsid w:val="001F28B4"/>
    <w:rsid w:val="00206465"/>
    <w:rsid w:val="002413CA"/>
    <w:rsid w:val="002914E4"/>
    <w:rsid w:val="00294509"/>
    <w:rsid w:val="002B4A91"/>
    <w:rsid w:val="002C37FB"/>
    <w:rsid w:val="00307634"/>
    <w:rsid w:val="00337E05"/>
    <w:rsid w:val="00350F67"/>
    <w:rsid w:val="0035766A"/>
    <w:rsid w:val="003743A9"/>
    <w:rsid w:val="00385338"/>
    <w:rsid w:val="003B0E57"/>
    <w:rsid w:val="003B5C5A"/>
    <w:rsid w:val="003F1125"/>
    <w:rsid w:val="00404AA8"/>
    <w:rsid w:val="00404C17"/>
    <w:rsid w:val="00416CEE"/>
    <w:rsid w:val="004533E8"/>
    <w:rsid w:val="00490190"/>
    <w:rsid w:val="004C1F65"/>
    <w:rsid w:val="004E3ADF"/>
    <w:rsid w:val="004F5FB5"/>
    <w:rsid w:val="005145CA"/>
    <w:rsid w:val="00545402"/>
    <w:rsid w:val="00556BC5"/>
    <w:rsid w:val="00573051"/>
    <w:rsid w:val="0057698D"/>
    <w:rsid w:val="00596366"/>
    <w:rsid w:val="00596469"/>
    <w:rsid w:val="005B40ED"/>
    <w:rsid w:val="005D28F4"/>
    <w:rsid w:val="006419E0"/>
    <w:rsid w:val="00650B0A"/>
    <w:rsid w:val="0065606A"/>
    <w:rsid w:val="006971F9"/>
    <w:rsid w:val="006F1172"/>
    <w:rsid w:val="00701F79"/>
    <w:rsid w:val="00714B52"/>
    <w:rsid w:val="0071736B"/>
    <w:rsid w:val="00744FE1"/>
    <w:rsid w:val="00767F5A"/>
    <w:rsid w:val="00790F17"/>
    <w:rsid w:val="00791BC9"/>
    <w:rsid w:val="007A1696"/>
    <w:rsid w:val="007C7914"/>
    <w:rsid w:val="007D196D"/>
    <w:rsid w:val="007D7116"/>
    <w:rsid w:val="007F579A"/>
    <w:rsid w:val="0082051D"/>
    <w:rsid w:val="00827576"/>
    <w:rsid w:val="008324DE"/>
    <w:rsid w:val="00844875"/>
    <w:rsid w:val="008862E2"/>
    <w:rsid w:val="0089282E"/>
    <w:rsid w:val="008E277F"/>
    <w:rsid w:val="008E4FE4"/>
    <w:rsid w:val="00915EF9"/>
    <w:rsid w:val="00945365"/>
    <w:rsid w:val="0097569C"/>
    <w:rsid w:val="00975E55"/>
    <w:rsid w:val="009C281A"/>
    <w:rsid w:val="009D2909"/>
    <w:rsid w:val="009E78ED"/>
    <w:rsid w:val="00A60E82"/>
    <w:rsid w:val="00A75669"/>
    <w:rsid w:val="00AA2B64"/>
    <w:rsid w:val="00AA4E32"/>
    <w:rsid w:val="00B0469B"/>
    <w:rsid w:val="00B3276B"/>
    <w:rsid w:val="00B51C9B"/>
    <w:rsid w:val="00B67DCD"/>
    <w:rsid w:val="00BA0CB6"/>
    <w:rsid w:val="00BC0AE1"/>
    <w:rsid w:val="00C00BB4"/>
    <w:rsid w:val="00C13255"/>
    <w:rsid w:val="00C17EB4"/>
    <w:rsid w:val="00C71320"/>
    <w:rsid w:val="00CC1227"/>
    <w:rsid w:val="00D33349"/>
    <w:rsid w:val="00D374A6"/>
    <w:rsid w:val="00D73656"/>
    <w:rsid w:val="00D87956"/>
    <w:rsid w:val="00DA7184"/>
    <w:rsid w:val="00DD26DA"/>
    <w:rsid w:val="00E253EC"/>
    <w:rsid w:val="00E60074"/>
    <w:rsid w:val="00E87A1E"/>
    <w:rsid w:val="00EA3F2D"/>
    <w:rsid w:val="00EE0AE5"/>
    <w:rsid w:val="00EF5D81"/>
    <w:rsid w:val="00F141A5"/>
    <w:rsid w:val="00F2386D"/>
    <w:rsid w:val="00F376A9"/>
    <w:rsid w:val="00F562CE"/>
    <w:rsid w:val="00F6639D"/>
    <w:rsid w:val="00FB313B"/>
    <w:rsid w:val="00FC4634"/>
    <w:rsid w:val="00FD108A"/>
    <w:rsid w:val="19B98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A6341"/>
  <w15:docId w15:val="{90B96307-3DF5-4F14-8C36-92E791A5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65"/>
    <w:pPr>
      <w:spacing w:line="256" w:lineRule="auto"/>
    </w:pPr>
  </w:style>
  <w:style w:type="paragraph" w:styleId="Heading1">
    <w:name w:val="heading 1"/>
    <w:basedOn w:val="Normal"/>
    <w:next w:val="Normal"/>
    <w:link w:val="Heading1Char"/>
    <w:qFormat/>
    <w:rsid w:val="00E60074"/>
    <w:pPr>
      <w:keepNext/>
      <w:spacing w:before="240" w:after="60" w:line="240" w:lineRule="auto"/>
      <w:outlineLvl w:val="0"/>
    </w:pPr>
    <w:rPr>
      <w:rFonts w:ascii="Tahoma" w:eastAsia="Times New Roman" w:hAnsi="Tahoma" w:cs="Arial"/>
      <w:b/>
      <w:bCs/>
      <w:kern w:val="32"/>
      <w:sz w:val="32"/>
      <w:szCs w:val="32"/>
    </w:rPr>
  </w:style>
  <w:style w:type="paragraph" w:styleId="Heading3">
    <w:name w:val="heading 3"/>
    <w:basedOn w:val="Normal"/>
    <w:next w:val="Normal"/>
    <w:link w:val="Heading3Char"/>
    <w:qFormat/>
    <w:rsid w:val="00E60074"/>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60074"/>
    <w:pPr>
      <w:keepNext/>
      <w:spacing w:after="0" w:line="240" w:lineRule="auto"/>
      <w:ind w:left="709" w:hanging="709"/>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70"/>
  </w:style>
  <w:style w:type="character" w:styleId="Hyperlink">
    <w:name w:val="Hyperlink"/>
    <w:rsid w:val="004F5FB5"/>
    <w:rPr>
      <w:color w:val="0000FF"/>
      <w:u w:val="single"/>
    </w:rPr>
  </w:style>
  <w:style w:type="paragraph" w:customStyle="1" w:styleId="Default">
    <w:name w:val="Default"/>
    <w:uiPriority w:val="99"/>
    <w:rsid w:val="00650B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4">
    <w:name w:val="Pa4"/>
    <w:basedOn w:val="Default"/>
    <w:next w:val="Default"/>
    <w:rsid w:val="00650B0A"/>
    <w:pPr>
      <w:widowControl/>
      <w:spacing w:line="241" w:lineRule="atLeast"/>
    </w:pPr>
    <w:rPr>
      <w:rFonts w:ascii="YWYROU+HelveticaNeue-Medium" w:hAnsi="YWYROU+HelveticaNeue-Medium"/>
      <w:color w:val="auto"/>
      <w:sz w:val="20"/>
      <w:lang w:val="en-US" w:eastAsia="en-US"/>
    </w:rPr>
  </w:style>
  <w:style w:type="character" w:customStyle="1" w:styleId="A6">
    <w:name w:val="A6"/>
    <w:rsid w:val="00650B0A"/>
    <w:rPr>
      <w:rFonts w:ascii="VYUZYA+ZapfDingbats" w:eastAsia="VYUZYA+ZapfDingbats"/>
      <w:color w:val="000000"/>
      <w:sz w:val="16"/>
      <w:szCs w:val="16"/>
    </w:rPr>
  </w:style>
  <w:style w:type="paragraph" w:styleId="BalloonText">
    <w:name w:val="Balloon Text"/>
    <w:basedOn w:val="Normal"/>
    <w:link w:val="BalloonTextChar"/>
    <w:uiPriority w:val="99"/>
    <w:semiHidden/>
    <w:unhideWhenUsed/>
    <w:rsid w:val="0064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E0"/>
    <w:rPr>
      <w:rFonts w:ascii="Segoe UI" w:hAnsi="Segoe UI" w:cs="Segoe UI"/>
      <w:sz w:val="18"/>
      <w:szCs w:val="18"/>
    </w:rPr>
  </w:style>
  <w:style w:type="table" w:styleId="TableGrid">
    <w:name w:val="Table Grid"/>
    <w:basedOn w:val="TableNormal"/>
    <w:uiPriority w:val="59"/>
    <w:rsid w:val="00EA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3F2D"/>
    <w:pPr>
      <w:ind w:left="720"/>
      <w:contextualSpacing/>
    </w:pPr>
  </w:style>
  <w:style w:type="paragraph" w:styleId="BodyTextIndent">
    <w:name w:val="Body Text Indent"/>
    <w:basedOn w:val="Normal"/>
    <w:link w:val="BodyTextIndentChar"/>
    <w:rsid w:val="00D73656"/>
    <w:pPr>
      <w:spacing w:after="0" w:line="240" w:lineRule="auto"/>
      <w:ind w:left="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73656"/>
    <w:rPr>
      <w:rFonts w:ascii="Times New Roman" w:eastAsia="Times New Roman" w:hAnsi="Times New Roman" w:cs="Times New Roman"/>
      <w:sz w:val="24"/>
      <w:szCs w:val="20"/>
    </w:rPr>
  </w:style>
  <w:style w:type="paragraph" w:styleId="BodyText">
    <w:name w:val="Body Text"/>
    <w:basedOn w:val="Normal"/>
    <w:link w:val="BodyTextChar"/>
    <w:rsid w:val="00D73656"/>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D73656"/>
    <w:rPr>
      <w:rFonts w:ascii="Arial" w:eastAsia="Times New Roman" w:hAnsi="Arial" w:cs="Times New Roman"/>
      <w:szCs w:val="24"/>
    </w:rPr>
  </w:style>
  <w:style w:type="character" w:styleId="Strong">
    <w:name w:val="Strong"/>
    <w:qFormat/>
    <w:rsid w:val="00D73656"/>
    <w:rPr>
      <w:b/>
      <w:bCs/>
    </w:rPr>
  </w:style>
  <w:style w:type="paragraph" w:styleId="NormalWeb">
    <w:name w:val="Normal (Web)"/>
    <w:basedOn w:val="Normal"/>
    <w:uiPriority w:val="99"/>
    <w:semiHidden/>
    <w:unhideWhenUsed/>
    <w:rsid w:val="008862E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E60074"/>
    <w:pPr>
      <w:spacing w:after="120" w:line="480" w:lineRule="auto"/>
      <w:ind w:left="283"/>
    </w:pPr>
  </w:style>
  <w:style w:type="character" w:customStyle="1" w:styleId="BodyTextIndent2Char">
    <w:name w:val="Body Text Indent 2 Char"/>
    <w:basedOn w:val="DefaultParagraphFont"/>
    <w:link w:val="BodyTextIndent2"/>
    <w:uiPriority w:val="99"/>
    <w:semiHidden/>
    <w:rsid w:val="00E60074"/>
  </w:style>
  <w:style w:type="character" w:customStyle="1" w:styleId="Heading1Char">
    <w:name w:val="Heading 1 Char"/>
    <w:basedOn w:val="DefaultParagraphFont"/>
    <w:link w:val="Heading1"/>
    <w:rsid w:val="00E60074"/>
    <w:rPr>
      <w:rFonts w:ascii="Tahoma" w:eastAsia="Times New Roman" w:hAnsi="Tahoma" w:cs="Arial"/>
      <w:b/>
      <w:bCs/>
      <w:kern w:val="32"/>
      <w:sz w:val="32"/>
      <w:szCs w:val="32"/>
    </w:rPr>
  </w:style>
  <w:style w:type="character" w:customStyle="1" w:styleId="Heading3Char">
    <w:name w:val="Heading 3 Char"/>
    <w:basedOn w:val="DefaultParagraphFont"/>
    <w:link w:val="Heading3"/>
    <w:rsid w:val="00E6007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60074"/>
    <w:rPr>
      <w:rFonts w:ascii="Times New Roman" w:eastAsia="Times New Roman" w:hAnsi="Times New Roman" w:cs="Times New Roman"/>
      <w:b/>
      <w:sz w:val="24"/>
      <w:szCs w:val="20"/>
    </w:rPr>
  </w:style>
  <w:style w:type="paragraph" w:customStyle="1" w:styleId="paragraph">
    <w:name w:val="paragraph"/>
    <w:basedOn w:val="Normal"/>
    <w:rsid w:val="00206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6465"/>
  </w:style>
  <w:style w:type="character" w:customStyle="1" w:styleId="eop">
    <w:name w:val="eop"/>
    <w:basedOn w:val="DefaultParagraphFont"/>
    <w:rsid w:val="0020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1505">
      <w:bodyDiv w:val="1"/>
      <w:marLeft w:val="0"/>
      <w:marRight w:val="0"/>
      <w:marTop w:val="0"/>
      <w:marBottom w:val="0"/>
      <w:divBdr>
        <w:top w:val="none" w:sz="0" w:space="0" w:color="auto"/>
        <w:left w:val="none" w:sz="0" w:space="0" w:color="auto"/>
        <w:bottom w:val="none" w:sz="0" w:space="0" w:color="auto"/>
        <w:right w:val="none" w:sz="0" w:space="0" w:color="auto"/>
      </w:divBdr>
    </w:div>
    <w:div w:id="746456789">
      <w:bodyDiv w:val="1"/>
      <w:marLeft w:val="0"/>
      <w:marRight w:val="0"/>
      <w:marTop w:val="0"/>
      <w:marBottom w:val="0"/>
      <w:divBdr>
        <w:top w:val="none" w:sz="0" w:space="0" w:color="auto"/>
        <w:left w:val="none" w:sz="0" w:space="0" w:color="auto"/>
        <w:bottom w:val="none" w:sz="0" w:space="0" w:color="auto"/>
        <w:right w:val="none" w:sz="0" w:space="0" w:color="auto"/>
      </w:divBdr>
    </w:div>
    <w:div w:id="1612475142">
      <w:bodyDiv w:val="1"/>
      <w:marLeft w:val="0"/>
      <w:marRight w:val="0"/>
      <w:marTop w:val="0"/>
      <w:marBottom w:val="0"/>
      <w:divBdr>
        <w:top w:val="none" w:sz="0" w:space="0" w:color="auto"/>
        <w:left w:val="none" w:sz="0" w:space="0" w:color="auto"/>
        <w:bottom w:val="none" w:sz="0" w:space="0" w:color="auto"/>
        <w:right w:val="none" w:sz="0" w:space="0" w:color="auto"/>
      </w:divBdr>
    </w:div>
    <w:div w:id="1969437104">
      <w:bodyDiv w:val="1"/>
      <w:marLeft w:val="0"/>
      <w:marRight w:val="0"/>
      <w:marTop w:val="0"/>
      <w:marBottom w:val="0"/>
      <w:divBdr>
        <w:top w:val="none" w:sz="0" w:space="0" w:color="auto"/>
        <w:left w:val="none" w:sz="0" w:space="0" w:color="auto"/>
        <w:bottom w:val="none" w:sz="0" w:space="0" w:color="auto"/>
        <w:right w:val="none" w:sz="0" w:space="0" w:color="auto"/>
      </w:divBdr>
    </w:div>
    <w:div w:id="2128889404">
      <w:bodyDiv w:val="1"/>
      <w:marLeft w:val="0"/>
      <w:marRight w:val="0"/>
      <w:marTop w:val="0"/>
      <w:marBottom w:val="0"/>
      <w:divBdr>
        <w:top w:val="none" w:sz="0" w:space="0" w:color="auto"/>
        <w:left w:val="none" w:sz="0" w:space="0" w:color="auto"/>
        <w:bottom w:val="none" w:sz="0" w:space="0" w:color="auto"/>
        <w:right w:val="none" w:sz="0" w:space="0" w:color="auto"/>
      </w:divBdr>
      <w:divsChild>
        <w:div w:id="834225453">
          <w:marLeft w:val="0"/>
          <w:marRight w:val="0"/>
          <w:marTop w:val="0"/>
          <w:marBottom w:val="0"/>
          <w:divBdr>
            <w:top w:val="none" w:sz="0" w:space="0" w:color="auto"/>
            <w:left w:val="none" w:sz="0" w:space="0" w:color="auto"/>
            <w:bottom w:val="none" w:sz="0" w:space="0" w:color="auto"/>
            <w:right w:val="none" w:sz="0" w:space="0" w:color="auto"/>
          </w:divBdr>
          <w:divsChild>
            <w:div w:id="2011759227">
              <w:marLeft w:val="0"/>
              <w:marRight w:val="0"/>
              <w:marTop w:val="0"/>
              <w:marBottom w:val="0"/>
              <w:divBdr>
                <w:top w:val="none" w:sz="0" w:space="0" w:color="auto"/>
                <w:left w:val="none" w:sz="0" w:space="0" w:color="auto"/>
                <w:bottom w:val="none" w:sz="0" w:space="0" w:color="auto"/>
                <w:right w:val="none" w:sz="0" w:space="0" w:color="auto"/>
              </w:divBdr>
            </w:div>
          </w:divsChild>
        </w:div>
        <w:div w:id="2099205544">
          <w:marLeft w:val="0"/>
          <w:marRight w:val="0"/>
          <w:marTop w:val="0"/>
          <w:marBottom w:val="0"/>
          <w:divBdr>
            <w:top w:val="none" w:sz="0" w:space="0" w:color="auto"/>
            <w:left w:val="none" w:sz="0" w:space="0" w:color="auto"/>
            <w:bottom w:val="none" w:sz="0" w:space="0" w:color="auto"/>
            <w:right w:val="none" w:sz="0" w:space="0" w:color="auto"/>
          </w:divBdr>
          <w:divsChild>
            <w:div w:id="1824465992">
              <w:marLeft w:val="0"/>
              <w:marRight w:val="0"/>
              <w:marTop w:val="0"/>
              <w:marBottom w:val="0"/>
              <w:divBdr>
                <w:top w:val="none" w:sz="0" w:space="0" w:color="auto"/>
                <w:left w:val="none" w:sz="0" w:space="0" w:color="auto"/>
                <w:bottom w:val="none" w:sz="0" w:space="0" w:color="auto"/>
                <w:right w:val="none" w:sz="0" w:space="0" w:color="auto"/>
              </w:divBdr>
            </w:div>
          </w:divsChild>
        </w:div>
        <w:div w:id="1538927532">
          <w:marLeft w:val="0"/>
          <w:marRight w:val="0"/>
          <w:marTop w:val="0"/>
          <w:marBottom w:val="0"/>
          <w:divBdr>
            <w:top w:val="none" w:sz="0" w:space="0" w:color="auto"/>
            <w:left w:val="none" w:sz="0" w:space="0" w:color="auto"/>
            <w:bottom w:val="none" w:sz="0" w:space="0" w:color="auto"/>
            <w:right w:val="none" w:sz="0" w:space="0" w:color="auto"/>
          </w:divBdr>
          <w:divsChild>
            <w:div w:id="477189403">
              <w:marLeft w:val="0"/>
              <w:marRight w:val="0"/>
              <w:marTop w:val="0"/>
              <w:marBottom w:val="0"/>
              <w:divBdr>
                <w:top w:val="none" w:sz="0" w:space="0" w:color="auto"/>
                <w:left w:val="none" w:sz="0" w:space="0" w:color="auto"/>
                <w:bottom w:val="none" w:sz="0" w:space="0" w:color="auto"/>
                <w:right w:val="none" w:sz="0" w:space="0" w:color="auto"/>
              </w:divBdr>
            </w:div>
            <w:div w:id="478545225">
              <w:marLeft w:val="0"/>
              <w:marRight w:val="0"/>
              <w:marTop w:val="0"/>
              <w:marBottom w:val="0"/>
              <w:divBdr>
                <w:top w:val="none" w:sz="0" w:space="0" w:color="auto"/>
                <w:left w:val="none" w:sz="0" w:space="0" w:color="auto"/>
                <w:bottom w:val="none" w:sz="0" w:space="0" w:color="auto"/>
                <w:right w:val="none" w:sz="0" w:space="0" w:color="auto"/>
              </w:divBdr>
            </w:div>
          </w:divsChild>
        </w:div>
        <w:div w:id="660041641">
          <w:marLeft w:val="0"/>
          <w:marRight w:val="0"/>
          <w:marTop w:val="0"/>
          <w:marBottom w:val="0"/>
          <w:divBdr>
            <w:top w:val="none" w:sz="0" w:space="0" w:color="auto"/>
            <w:left w:val="none" w:sz="0" w:space="0" w:color="auto"/>
            <w:bottom w:val="none" w:sz="0" w:space="0" w:color="auto"/>
            <w:right w:val="none" w:sz="0" w:space="0" w:color="auto"/>
          </w:divBdr>
          <w:divsChild>
            <w:div w:id="17676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70350-7AC4-45D0-9F5B-4A304CBA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Cambra</dc:creator>
  <cp:lastModifiedBy>BishopZ@NSNET.NET</cp:lastModifiedBy>
  <cp:revision>5</cp:revision>
  <cp:lastPrinted>2018-12-04T15:18:00Z</cp:lastPrinted>
  <dcterms:created xsi:type="dcterms:W3CDTF">2022-09-27T08:08:00Z</dcterms:created>
  <dcterms:modified xsi:type="dcterms:W3CDTF">2022-09-27T10:28:00Z</dcterms:modified>
</cp:coreProperties>
</file>